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443FE067" w14:textId="77777777" w:rsidR="00F52175" w:rsidRDefault="00F52175" w:rsidP="00F52175">
      <w:pPr>
        <w:widowControl/>
        <w:autoSpaceDE/>
        <w:autoSpaceDN/>
        <w:adjustRightInd/>
        <w:spacing w:after="80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1" w:name="_Hlk51927332"/>
    </w:p>
    <w:p w14:paraId="0BBD54E7" w14:textId="3D3A9056" w:rsidR="00CA0970" w:rsidRPr="00F52175" w:rsidRDefault="00F52175" w:rsidP="00F52175">
      <w:pPr>
        <w:widowControl/>
        <w:autoSpaceDE/>
        <w:autoSpaceDN/>
        <w:adjustRightInd/>
        <w:spacing w:after="80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F52175">
        <w:rPr>
          <w:rFonts w:eastAsia="Arial" w:cs="Times New Roman"/>
          <w:b/>
          <w:color w:val="000000"/>
          <w:sz w:val="28"/>
          <w:szCs w:val="28"/>
        </w:rPr>
        <w:t>Burmistrz Olecka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  <w:bookmarkStart w:id="3" w:name="_GoBack"/>
      <w:bookmarkEnd w:id="1"/>
      <w:bookmarkEnd w:id="3"/>
    </w:p>
    <w:p w14:paraId="36ED2F64" w14:textId="77777777" w:rsidR="00F52175" w:rsidRDefault="00F52175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12091D31" w14:textId="77777777" w:rsidR="00F52175" w:rsidRDefault="00F52175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02B1AE5B" w14:textId="15D99EB2" w:rsidR="00F52175" w:rsidRDefault="00F52175" w:rsidP="00CA0970">
      <w:pPr>
        <w:widowControl/>
        <w:autoSpaceDE/>
        <w:autoSpaceDN/>
        <w:adjustRightInd/>
        <w:spacing w:after="53" w:line="256" w:lineRule="auto"/>
        <w:ind w:right="759"/>
      </w:pPr>
      <w:r>
        <w:br w:type="page"/>
      </w:r>
    </w:p>
    <w:p w14:paraId="7509A867" w14:textId="77777777" w:rsidR="00F52175" w:rsidRPr="005824D1" w:rsidRDefault="00F52175" w:rsidP="00F52175">
      <w:pPr>
        <w:spacing w:line="240" w:lineRule="auto"/>
        <w:ind w:right="72"/>
        <w:jc w:val="center"/>
        <w:textAlignment w:val="baseline"/>
        <w:rPr>
          <w:b/>
          <w:color w:val="000000"/>
          <w:sz w:val="20"/>
        </w:rPr>
      </w:pPr>
      <w:r w:rsidRPr="005824D1">
        <w:rPr>
          <w:b/>
          <w:color w:val="000000"/>
          <w:sz w:val="20"/>
        </w:rPr>
        <w:lastRenderedPageBreak/>
        <w:t xml:space="preserve">KLAUZULA INFORMACYJNA </w:t>
      </w:r>
    </w:p>
    <w:p w14:paraId="0E8E5EF9" w14:textId="77777777" w:rsidR="00F52175" w:rsidRPr="00F52175" w:rsidRDefault="00F52175" w:rsidP="00F52175">
      <w:pPr>
        <w:spacing w:line="240" w:lineRule="auto"/>
        <w:jc w:val="both"/>
        <w:rPr>
          <w:bCs/>
          <w:sz w:val="18"/>
          <w:szCs w:val="18"/>
        </w:rPr>
      </w:pPr>
      <w:r w:rsidRPr="00F52175">
        <w:rPr>
          <w:bCs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06DE2B23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  <w:r w:rsidRPr="00F52175">
        <w:rPr>
          <w:b/>
          <w:sz w:val="18"/>
          <w:szCs w:val="18"/>
        </w:rPr>
        <w:t>Tożsamość administratora</w:t>
      </w:r>
    </w:p>
    <w:p w14:paraId="1429856E" w14:textId="77777777" w:rsidR="00F52175" w:rsidRPr="00F52175" w:rsidRDefault="00F52175" w:rsidP="00F52175">
      <w:pPr>
        <w:spacing w:line="240" w:lineRule="auto"/>
        <w:rPr>
          <w:sz w:val="18"/>
          <w:szCs w:val="18"/>
        </w:rPr>
      </w:pPr>
      <w:r w:rsidRPr="00F52175">
        <w:rPr>
          <w:sz w:val="18"/>
          <w:szCs w:val="18"/>
        </w:rPr>
        <w:t>Administratorem Państwa danych osobowych jest: Miejski Ośrodek Pomocy Społecznej w Olecku, ul. Kolejowa 31, reprezentowany przez Dyrektora.</w:t>
      </w:r>
    </w:p>
    <w:p w14:paraId="17F08AC8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</w:p>
    <w:p w14:paraId="0208C884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  <w:r w:rsidRPr="00F52175">
        <w:rPr>
          <w:b/>
          <w:sz w:val="18"/>
          <w:szCs w:val="18"/>
        </w:rPr>
        <w:t>Dane kontaktowe inspektora ochrony danych osobowych</w:t>
      </w:r>
    </w:p>
    <w:p w14:paraId="260129BA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 xml:space="preserve">Administrator wyznaczył Inspektora Ochrony Danych Osobowych, z którym można kontaktować się poprzez adres e-maila: </w:t>
      </w:r>
      <w:r w:rsidRPr="00F52175">
        <w:rPr>
          <w:sz w:val="18"/>
          <w:szCs w:val="18"/>
          <w:u w:val="single"/>
        </w:rPr>
        <w:t>iod@warmiainkaso.pl</w:t>
      </w:r>
      <w:r w:rsidRPr="00F52175">
        <w:rPr>
          <w:sz w:val="18"/>
          <w:szCs w:val="18"/>
        </w:rPr>
        <w:t xml:space="preserve"> Z Inspektorem Ochrony Danych można kontaktować się we wszystkich sprawach dotyczących danych osobowych przetwarzanych przez administratora.</w:t>
      </w:r>
    </w:p>
    <w:p w14:paraId="15AA79C6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</w:p>
    <w:p w14:paraId="480E6A0F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  <w:r w:rsidRPr="00F52175">
        <w:rPr>
          <w:b/>
          <w:sz w:val="18"/>
          <w:szCs w:val="18"/>
        </w:rPr>
        <w:t>Cele przetwarzania i podstawa prawna przetwarzania</w:t>
      </w:r>
    </w:p>
    <w:p w14:paraId="6C07A613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Pani/Pana dane będą przetwarzane w celu udzielania dodatku elektrycznego przewidzianego w ustawie.</w:t>
      </w:r>
    </w:p>
    <w:p w14:paraId="7C7B24EE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Podstawy prawne przetwarzania danych:</w:t>
      </w:r>
    </w:p>
    <w:p w14:paraId="1B44AC62" w14:textId="77777777" w:rsidR="00F52175" w:rsidRPr="00F52175" w:rsidRDefault="00F52175" w:rsidP="00F52175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14:paraId="3495F110" w14:textId="77777777" w:rsidR="00F52175" w:rsidRPr="00F52175" w:rsidRDefault="00F52175" w:rsidP="00F52175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art. 2 ust. 14 ustawy z dnia 17 grudnia 2021 r. o dodatku osłonowym (Dz. U. z 2022 r. poz. 1) w związku z art. 411 ust. 10n pkt 2 ustawy z dnia 27 kwietnia 2001 r. prawo ochrony środowiska (Dz. U. z 2021 r. poz. 1973 ze zm.) w zawiązku z art. 29 ustawy o świadczeniach rodzinnych (Dz. U. z 2020 r. poz. 111 ze zm.).</w:t>
      </w:r>
    </w:p>
    <w:p w14:paraId="774DB4E5" w14:textId="77777777" w:rsidR="00F52175" w:rsidRPr="00F52175" w:rsidRDefault="00F52175" w:rsidP="00F52175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W sytuacji, gdy poda Pani/Pan więcej danych niż potrzebujemy, Pani/Pana dane będą przetwarzane na podstawie zgody (art. 6 ust. 1 lit. a RODO).</w:t>
      </w:r>
    </w:p>
    <w:p w14:paraId="7B21BD55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</w:p>
    <w:p w14:paraId="586967BA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  <w:r w:rsidRPr="00F52175">
        <w:rPr>
          <w:b/>
          <w:sz w:val="18"/>
          <w:szCs w:val="18"/>
        </w:rPr>
        <w:t>Odbiorcy danych lub kategorie odbiorców danych</w:t>
      </w:r>
    </w:p>
    <w:p w14:paraId="5EBD4287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 xml:space="preserve">Pani/Pana dane mogą być udostępniane innym organom i podmiotom na podstawie obowiązujących przepisów prawa. </w:t>
      </w:r>
    </w:p>
    <w:p w14:paraId="1DAE2DD4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3E20F05D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</w:p>
    <w:p w14:paraId="10B1EB2B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  <w:r w:rsidRPr="00F52175">
        <w:rPr>
          <w:b/>
          <w:sz w:val="18"/>
          <w:szCs w:val="18"/>
        </w:rPr>
        <w:t>Okresy przechowywania danych</w:t>
      </w:r>
    </w:p>
    <w:p w14:paraId="149779C2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14:paraId="1226D69B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</w:p>
    <w:p w14:paraId="7703A497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  <w:r w:rsidRPr="00F52175">
        <w:rPr>
          <w:b/>
          <w:sz w:val="18"/>
          <w:szCs w:val="18"/>
        </w:rPr>
        <w:t>Prawa podmiotów danych</w:t>
      </w:r>
    </w:p>
    <w:p w14:paraId="61CE1C1B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Zgodnie z RODO przysługuje Pani/Panu prawo do:</w:t>
      </w:r>
    </w:p>
    <w:p w14:paraId="3B191D56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 xml:space="preserve">- dostępu do swoich danych osobowych </w:t>
      </w:r>
      <w:bookmarkStart w:id="11" w:name="_Hlk29480380"/>
      <w:r w:rsidRPr="00F52175">
        <w:rPr>
          <w:sz w:val="18"/>
          <w:szCs w:val="18"/>
        </w:rPr>
        <w:t>o ile odpowiedni przepis prawa nie stanowi inaczej</w:t>
      </w:r>
      <w:bookmarkEnd w:id="11"/>
      <w:r w:rsidRPr="00F52175">
        <w:rPr>
          <w:sz w:val="18"/>
          <w:szCs w:val="18"/>
        </w:rPr>
        <w:t>;</w:t>
      </w:r>
    </w:p>
    <w:p w14:paraId="4D874ACD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- sprostowania swoich danych osobowych o ile odpowiedni przepis prawa nie stanowi inaczej ;</w:t>
      </w:r>
    </w:p>
    <w:p w14:paraId="5A4D7D27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- żądania usunięcia swoich danych osobowych o ile odpowiedni przepis prawa nie stanowi inaczej ;</w:t>
      </w:r>
    </w:p>
    <w:p w14:paraId="69C72379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- żądania ograniczenia przetwarzania swoich danych osobowych o ile odpowiedni przepis prawa nie stanowi inaczej;</w:t>
      </w:r>
    </w:p>
    <w:p w14:paraId="17A8BECA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- wniesienia sprzeciwu wobec przetwarzania swoich danych osobowych;</w:t>
      </w:r>
    </w:p>
    <w:p w14:paraId="3FABF917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- wniesienia skargi do organu nadzorczego, tj. Prezes UODO (na adres Urzędu Ochrony Danych Osobowych, ul. Stawki 2, 00-193 Warszawa);</w:t>
      </w:r>
    </w:p>
    <w:p w14:paraId="437FB98D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5FE3A08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</w:p>
    <w:p w14:paraId="5504F648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  <w:r w:rsidRPr="00F52175">
        <w:rPr>
          <w:b/>
          <w:sz w:val="18"/>
          <w:szCs w:val="18"/>
        </w:rPr>
        <w:t>Konsekwencje niepodania danych osobowych</w:t>
      </w:r>
    </w:p>
    <w:p w14:paraId="3A691CE5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 xml:space="preserve">Podanie danych jest wymogiem ustawowym a ich niepodanie będzie skutkowało niemożliwością realizacji dodatków mieszkaniowych. Podanie danych przetwarzanych na podstawie zgody jest dobrowolne. </w:t>
      </w:r>
    </w:p>
    <w:p w14:paraId="6D8656E1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</w:p>
    <w:p w14:paraId="55BFDFD6" w14:textId="77777777" w:rsidR="00F52175" w:rsidRPr="00F52175" w:rsidRDefault="00F52175" w:rsidP="00F52175">
      <w:pPr>
        <w:spacing w:line="240" w:lineRule="auto"/>
        <w:jc w:val="both"/>
        <w:rPr>
          <w:b/>
          <w:sz w:val="18"/>
          <w:szCs w:val="18"/>
        </w:rPr>
      </w:pPr>
      <w:r w:rsidRPr="00F52175">
        <w:rPr>
          <w:b/>
          <w:sz w:val="18"/>
          <w:szCs w:val="18"/>
        </w:rPr>
        <w:t>Zautomatyzowane podejmowanie decyzji, profilowanie:</w:t>
      </w:r>
    </w:p>
    <w:p w14:paraId="3CFAF660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Dane mogą być przetwarzane w sposób zautomatyzowany i poddawane profilowaniu, które wykonywane jest przez Administratora na mocy obowiązujących przepisów prawa. Dotyczy to poniższych przypadków:</w:t>
      </w:r>
    </w:p>
    <w:p w14:paraId="02CA8E5B" w14:textId="77777777" w:rsidR="00F52175" w:rsidRPr="00F52175" w:rsidRDefault="00F52175" w:rsidP="00F52175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dokonywania oceny ryzyka naruszenia prawa, gdzie ocena ta dokonywana jest na podstawie danych zadeklarowanych w złożonych dokumentach, w oparciu o ustalone kryteria,</w:t>
      </w:r>
    </w:p>
    <w:p w14:paraId="2FC3E57E" w14:textId="77777777" w:rsidR="00F52175" w:rsidRPr="00F52175" w:rsidRDefault="00F52175" w:rsidP="00F52175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dokonywania oceny ryzyka naruszenia prawa, gdzie ocena ta dokonywana jest na podstawie danych pozyskiwanych z dokumentów, w oparciu o ustalone kryteria.</w:t>
      </w:r>
    </w:p>
    <w:p w14:paraId="0947E19B" w14:textId="77777777" w:rsidR="00F52175" w:rsidRPr="00F52175" w:rsidRDefault="00F52175" w:rsidP="00F52175">
      <w:pPr>
        <w:spacing w:line="240" w:lineRule="auto"/>
        <w:jc w:val="both"/>
        <w:rPr>
          <w:sz w:val="18"/>
          <w:szCs w:val="18"/>
        </w:rPr>
      </w:pPr>
      <w:r w:rsidRPr="00F52175">
        <w:rPr>
          <w:sz w:val="18"/>
          <w:szCs w:val="18"/>
        </w:rPr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14:paraId="25A69EB9" w14:textId="77777777" w:rsidR="00F52175" w:rsidRPr="00F52175" w:rsidRDefault="00F52175" w:rsidP="00F52175">
      <w:pPr>
        <w:spacing w:line="240" w:lineRule="auto"/>
        <w:rPr>
          <w:sz w:val="18"/>
          <w:szCs w:val="18"/>
        </w:rPr>
      </w:pPr>
    </w:p>
    <w:p w14:paraId="0423E784" w14:textId="77777777" w:rsidR="00F52175" w:rsidRPr="00F52175" w:rsidRDefault="00F52175" w:rsidP="00F52175">
      <w:pPr>
        <w:spacing w:line="240" w:lineRule="auto"/>
        <w:rPr>
          <w:sz w:val="18"/>
          <w:szCs w:val="18"/>
        </w:rPr>
      </w:pPr>
      <w:r w:rsidRPr="00F52175">
        <w:rPr>
          <w:sz w:val="18"/>
          <w:szCs w:val="18"/>
        </w:rPr>
        <w:t>Zapoznałem/am się z treścią klauzuli informacyjnej w dniu ……..…………     …..………………………</w:t>
      </w:r>
    </w:p>
    <w:p w14:paraId="7075714A" w14:textId="77777777" w:rsidR="00F52175" w:rsidRPr="00F52175" w:rsidRDefault="00F52175" w:rsidP="00F52175">
      <w:pPr>
        <w:spacing w:line="240" w:lineRule="auto"/>
        <w:ind w:firstLine="7371"/>
        <w:rPr>
          <w:sz w:val="18"/>
          <w:szCs w:val="18"/>
        </w:rPr>
      </w:pPr>
      <w:r w:rsidRPr="00F52175">
        <w:rPr>
          <w:sz w:val="18"/>
          <w:szCs w:val="18"/>
        </w:rPr>
        <w:t>czytelny podpis</w:t>
      </w:r>
    </w:p>
    <w:p w14:paraId="796B5592" w14:textId="77777777" w:rsidR="00F52175" w:rsidRDefault="00F52175" w:rsidP="00F52175">
      <w:pPr>
        <w:widowControl/>
        <w:autoSpaceDE/>
        <w:autoSpaceDN/>
        <w:adjustRightInd/>
        <w:spacing w:after="53" w:line="240" w:lineRule="auto"/>
        <w:ind w:right="759"/>
      </w:pPr>
    </w:p>
    <w:sectPr w:rsidR="00F52175" w:rsidSect="00F52175">
      <w:footerReference w:type="first" r:id="rId7"/>
      <w:footnotePr>
        <w:numRestart w:val="eachSect"/>
      </w:footnotePr>
      <w:pgSz w:w="11906" w:h="16838"/>
      <w:pgMar w:top="426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72E06" w14:textId="77777777" w:rsidR="00E95DFA" w:rsidRDefault="00E95DFA" w:rsidP="0002490A">
      <w:pPr>
        <w:spacing w:line="240" w:lineRule="auto"/>
      </w:pPr>
      <w:r>
        <w:separator/>
      </w:r>
    </w:p>
  </w:endnote>
  <w:endnote w:type="continuationSeparator" w:id="0">
    <w:p w14:paraId="303D5D1C" w14:textId="77777777" w:rsidR="00E95DFA" w:rsidRDefault="00E95DF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10397"/>
      <w:docPartObj>
        <w:docPartGallery w:val="Page Numbers (Bottom of Page)"/>
        <w:docPartUnique/>
      </w:docPartObj>
    </w:sdtPr>
    <w:sdtContent>
      <w:p w14:paraId="2F41DC31" w14:textId="4A6AE1B9" w:rsidR="00F52175" w:rsidRDefault="00F52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83F45A" w14:textId="77777777" w:rsidR="00F52175" w:rsidRDefault="00F52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14912" w14:textId="77777777" w:rsidR="00E95DFA" w:rsidRDefault="00E95DFA" w:rsidP="0002490A">
      <w:pPr>
        <w:spacing w:line="240" w:lineRule="auto"/>
      </w:pPr>
      <w:r>
        <w:separator/>
      </w:r>
    </w:p>
  </w:footnote>
  <w:footnote w:type="continuationSeparator" w:id="0">
    <w:p w14:paraId="0D90AD59" w14:textId="77777777" w:rsidR="00E95DFA" w:rsidRDefault="00E95DFA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13"/>
  </w:num>
  <w:num w:numId="6">
    <w:abstractNumId w:val="4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4"/>
  </w:num>
  <w:num w:numId="12">
    <w:abstractNumId w:val="8"/>
  </w:num>
  <w:num w:numId="13">
    <w:abstractNumId w:val="25"/>
  </w:num>
  <w:num w:numId="14">
    <w:abstractNumId w:val="14"/>
  </w:num>
  <w:num w:numId="15">
    <w:abstractNumId w:val="7"/>
  </w:num>
  <w:num w:numId="16">
    <w:abstractNumId w:val="21"/>
  </w:num>
  <w:num w:numId="17">
    <w:abstractNumId w:val="5"/>
  </w:num>
  <w:num w:numId="18">
    <w:abstractNumId w:val="15"/>
  </w:num>
  <w:num w:numId="19">
    <w:abstractNumId w:val="1"/>
  </w:num>
  <w:num w:numId="20">
    <w:abstractNumId w:val="11"/>
  </w:num>
  <w:num w:numId="21">
    <w:abstractNumId w:val="2"/>
  </w:num>
  <w:num w:numId="22">
    <w:abstractNumId w:val="19"/>
  </w:num>
  <w:num w:numId="23">
    <w:abstractNumId w:val="3"/>
  </w:num>
  <w:num w:numId="24">
    <w:abstractNumId w:val="10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95DFA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2175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2065</Words>
  <Characters>12396</Characters>
  <Application>Microsoft Office Word</Application>
  <DocSecurity>0</DocSecurity>
  <Lines>103</Lines>
  <Paragraphs>28</Paragraphs>
  <ScaleCrop>false</ScaleCrop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2022-11-30T14:41:00Z</dcterms:created>
  <dcterms:modified xsi:type="dcterms:W3CDTF">2022-12-01T11:36:00Z</dcterms:modified>
</cp:coreProperties>
</file>